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8F8" w:rsidRPr="00561E69" w:rsidRDefault="00C368F8" w:rsidP="00C368F8">
      <w:pPr>
        <w:rPr>
          <w:rFonts w:ascii="Trebuchet MS" w:hAnsi="Trebuchet MS"/>
          <w:b/>
          <w:sz w:val="28"/>
          <w:szCs w:val="28"/>
        </w:rPr>
      </w:pPr>
      <w:r w:rsidRPr="00561E69">
        <w:rPr>
          <w:rFonts w:ascii="Trebuchet MS" w:hAnsi="Trebuchet MS"/>
          <w:b/>
          <w:sz w:val="28"/>
          <w:szCs w:val="28"/>
        </w:rPr>
        <w:t xml:space="preserve">Titel </w:t>
      </w:r>
      <w:r w:rsidR="0076421F">
        <w:rPr>
          <w:rFonts w:ascii="Trebuchet MS" w:hAnsi="Trebuchet MS"/>
          <w:b/>
          <w:sz w:val="28"/>
          <w:szCs w:val="28"/>
        </w:rPr>
        <w:t xml:space="preserve">bijscholing </w:t>
      </w:r>
      <w:r w:rsidR="0031786D" w:rsidRPr="00561E69">
        <w:rPr>
          <w:rFonts w:ascii="Trebuchet MS" w:hAnsi="Trebuchet MS"/>
          <w:b/>
          <w:sz w:val="28"/>
          <w:szCs w:val="28"/>
        </w:rPr>
        <w:t>Stop het Drama/SOLK en Dramadriehoek</w:t>
      </w:r>
    </w:p>
    <w:p w:rsidR="00C368F8" w:rsidRPr="00561E69" w:rsidRDefault="00C368F8" w:rsidP="00C368F8">
      <w:pPr>
        <w:rPr>
          <w:rFonts w:ascii="Trebuchet MS" w:hAnsi="Trebuchet MS"/>
          <w:sz w:val="20"/>
          <w:szCs w:val="20"/>
        </w:rPr>
      </w:pPr>
      <w:r w:rsidRPr="00561E69">
        <w:rPr>
          <w:rFonts w:ascii="Trebuchet MS" w:hAnsi="Trebuchet MS"/>
          <w:sz w:val="20"/>
          <w:szCs w:val="20"/>
        </w:rPr>
        <w:t xml:space="preserve"> </w:t>
      </w:r>
    </w:p>
    <w:p w:rsidR="00C368F8" w:rsidRPr="00561E69" w:rsidRDefault="00C368F8" w:rsidP="00C368F8">
      <w:pPr>
        <w:rPr>
          <w:rFonts w:ascii="Trebuchet MS" w:hAnsi="Trebuchet MS"/>
          <w:b/>
        </w:rPr>
      </w:pPr>
      <w:r w:rsidRPr="00561E69">
        <w:rPr>
          <w:rFonts w:ascii="Trebuchet MS" w:hAnsi="Trebuchet MS"/>
          <w:b/>
        </w:rPr>
        <w:t>Organisatiecommissie/programmacommissie</w:t>
      </w:r>
    </w:p>
    <w:p w:rsidR="00C368F8" w:rsidRPr="0076421F" w:rsidRDefault="00610C8F" w:rsidP="00C368F8">
      <w:pPr>
        <w:rPr>
          <w:rFonts w:ascii="Trebuchet MS" w:hAnsi="Trebuchet MS"/>
        </w:rPr>
      </w:pPr>
      <w:r w:rsidRPr="0076421F">
        <w:rPr>
          <w:rFonts w:ascii="Trebuchet MS" w:hAnsi="Trebuchet MS"/>
        </w:rPr>
        <w:t xml:space="preserve">Drs. </w:t>
      </w:r>
      <w:proofErr w:type="spellStart"/>
      <w:r w:rsidR="0031786D" w:rsidRPr="0076421F">
        <w:rPr>
          <w:rFonts w:ascii="Trebuchet MS" w:hAnsi="Trebuchet MS"/>
        </w:rPr>
        <w:t>Ulrik</w:t>
      </w:r>
      <w:proofErr w:type="spellEnd"/>
      <w:r w:rsidR="0031786D" w:rsidRPr="0076421F">
        <w:rPr>
          <w:rFonts w:ascii="Trebuchet MS" w:hAnsi="Trebuchet MS"/>
        </w:rPr>
        <w:t xml:space="preserve"> Veenbaas, </w:t>
      </w:r>
      <w:proofErr w:type="spellStart"/>
      <w:r w:rsidRPr="0076421F">
        <w:rPr>
          <w:rFonts w:ascii="Trebuchet MS" w:hAnsi="Trebuchet MS"/>
        </w:rPr>
        <w:t>gz</w:t>
      </w:r>
      <w:proofErr w:type="spellEnd"/>
      <w:r w:rsidRPr="0076421F">
        <w:rPr>
          <w:rFonts w:ascii="Trebuchet MS" w:hAnsi="Trebuchet MS"/>
        </w:rPr>
        <w:t>-</w:t>
      </w:r>
      <w:r w:rsidR="0031786D" w:rsidRPr="0076421F">
        <w:rPr>
          <w:rFonts w:ascii="Trebuchet MS" w:hAnsi="Trebuchet MS"/>
        </w:rPr>
        <w:t>psycholoog</w:t>
      </w:r>
      <w:r w:rsidRPr="0076421F">
        <w:rPr>
          <w:rFonts w:ascii="Trebuchet MS" w:hAnsi="Trebuchet MS"/>
        </w:rPr>
        <w:t xml:space="preserve"> </w:t>
      </w:r>
    </w:p>
    <w:p w:rsidR="00610C8F" w:rsidRPr="00561E69" w:rsidRDefault="00610C8F" w:rsidP="00C368F8">
      <w:pPr>
        <w:rPr>
          <w:rFonts w:ascii="Trebuchet MS" w:hAnsi="Trebuchet MS"/>
          <w:color w:val="FF0000"/>
        </w:rPr>
      </w:pPr>
      <w:r w:rsidRPr="00561E69">
        <w:rPr>
          <w:rFonts w:ascii="Trebuchet MS" w:hAnsi="Trebuchet MS"/>
          <w:color w:val="FF0000"/>
        </w:rPr>
        <w:t xml:space="preserve">Big </w:t>
      </w:r>
      <w:r w:rsidR="0080298F" w:rsidRPr="0080298F">
        <w:rPr>
          <w:rFonts w:ascii="Trebuchet MS" w:hAnsi="Trebuchet MS"/>
          <w:color w:val="FF0000"/>
        </w:rPr>
        <w:t>89924147325</w:t>
      </w:r>
    </w:p>
    <w:p w:rsidR="00C368F8" w:rsidRPr="00561E69" w:rsidRDefault="00C368F8" w:rsidP="00C368F8">
      <w:pPr>
        <w:rPr>
          <w:rFonts w:ascii="Trebuchet MS" w:hAnsi="Trebuchet MS"/>
        </w:rPr>
      </w:pPr>
    </w:p>
    <w:p w:rsidR="00C368F8" w:rsidRPr="00561E69" w:rsidRDefault="0031786D" w:rsidP="00C368F8">
      <w:pPr>
        <w:rPr>
          <w:rFonts w:ascii="Trebuchet MS" w:hAnsi="Trebuchet MS"/>
        </w:rPr>
      </w:pPr>
      <w:r w:rsidRPr="00561E69">
        <w:rPr>
          <w:rFonts w:ascii="Trebuchet MS" w:hAnsi="Trebuchet MS"/>
          <w:b/>
        </w:rPr>
        <w:t>Datum: 17 januari 2019</w:t>
      </w:r>
    </w:p>
    <w:p w:rsidR="00C368F8" w:rsidRPr="00561E69" w:rsidRDefault="00C368F8" w:rsidP="00C368F8">
      <w:pPr>
        <w:rPr>
          <w:rFonts w:ascii="Trebuchet MS" w:hAnsi="Trebuchet MS"/>
        </w:rPr>
      </w:pPr>
      <w:r w:rsidRPr="00561E69">
        <w:rPr>
          <w:rFonts w:ascii="Trebuchet MS" w:hAnsi="Trebuchet MS"/>
          <w:b/>
        </w:rPr>
        <w:t xml:space="preserve">Tijd: </w:t>
      </w:r>
      <w:r w:rsidRPr="00561E69">
        <w:rPr>
          <w:rFonts w:ascii="Trebuchet MS" w:hAnsi="Trebuchet MS"/>
        </w:rPr>
        <w:t xml:space="preserve">van </w:t>
      </w:r>
      <w:r w:rsidR="0031786D" w:rsidRPr="00561E69">
        <w:rPr>
          <w:rFonts w:ascii="Trebuchet MS" w:hAnsi="Trebuchet MS"/>
        </w:rPr>
        <w:t>15.45-18.45 uur</w:t>
      </w:r>
    </w:p>
    <w:p w:rsidR="00C368F8" w:rsidRPr="00561E69" w:rsidRDefault="00C368F8" w:rsidP="00C368F8">
      <w:pPr>
        <w:rPr>
          <w:rFonts w:ascii="Trebuchet MS" w:hAnsi="Trebuchet MS"/>
        </w:rPr>
      </w:pPr>
      <w:r w:rsidRPr="00561E69">
        <w:rPr>
          <w:rFonts w:ascii="Trebuchet MS" w:hAnsi="Trebuchet MS"/>
          <w:b/>
        </w:rPr>
        <w:t xml:space="preserve">Locatie: </w:t>
      </w:r>
      <w:r w:rsidR="0031786D" w:rsidRPr="00561E69">
        <w:rPr>
          <w:rFonts w:ascii="Trebuchet MS" w:hAnsi="Trebuchet MS"/>
        </w:rPr>
        <w:t xml:space="preserve">Winnock Hoensbroek, </w:t>
      </w:r>
      <w:proofErr w:type="spellStart"/>
      <w:r w:rsidR="0031786D" w:rsidRPr="00561E69">
        <w:rPr>
          <w:rFonts w:ascii="Trebuchet MS" w:hAnsi="Trebuchet MS"/>
        </w:rPr>
        <w:t>Schuureikenweg</w:t>
      </w:r>
      <w:proofErr w:type="spellEnd"/>
      <w:r w:rsidR="0031786D" w:rsidRPr="00561E69">
        <w:rPr>
          <w:rFonts w:ascii="Trebuchet MS" w:hAnsi="Trebuchet MS"/>
        </w:rPr>
        <w:t xml:space="preserve"> 60, </w:t>
      </w:r>
    </w:p>
    <w:p w:rsidR="00C368F8" w:rsidRPr="00561E69" w:rsidRDefault="00C368F8" w:rsidP="00C368F8">
      <w:pPr>
        <w:rPr>
          <w:rFonts w:ascii="Trebuchet MS" w:hAnsi="Trebuchet MS"/>
          <w:b/>
        </w:rPr>
      </w:pPr>
    </w:p>
    <w:p w:rsidR="00C368F8" w:rsidRPr="00561E69" w:rsidRDefault="00C368F8" w:rsidP="00C368F8">
      <w:pPr>
        <w:rPr>
          <w:rFonts w:ascii="Trebuchet MS" w:hAnsi="Trebuchet MS"/>
          <w:b/>
        </w:rPr>
      </w:pPr>
      <w:r w:rsidRPr="00561E69">
        <w:rPr>
          <w:rFonts w:ascii="Trebuchet MS" w:hAnsi="Trebuchet MS"/>
          <w:b/>
        </w:rPr>
        <w:t>Omschrijving en leerdoelen</w:t>
      </w:r>
    </w:p>
    <w:p w:rsidR="00B13CEC" w:rsidRPr="00561E69" w:rsidRDefault="00B13CEC" w:rsidP="00B13CEC">
      <w:pPr>
        <w:autoSpaceDE w:val="0"/>
        <w:autoSpaceDN w:val="0"/>
        <w:adjustRightInd w:val="0"/>
        <w:rPr>
          <w:rFonts w:ascii="Trebuchet MS" w:hAnsi="Trebuchet MS" w:cs="Lucida Sans Unicode"/>
          <w:color w:val="000000"/>
        </w:rPr>
      </w:pPr>
      <w:r w:rsidRPr="00561E69">
        <w:rPr>
          <w:rFonts w:ascii="Trebuchet MS" w:hAnsi="Trebuchet MS" w:cs="Lucida Sans Unicode"/>
          <w:color w:val="000000"/>
        </w:rPr>
        <w:t xml:space="preserve">Bedrijfsartsen worden vaak met somatisch onverklaarde klachten (SOLK) geconfronteerd. </w:t>
      </w:r>
      <w:r w:rsidR="00D10DC6">
        <w:rPr>
          <w:rFonts w:ascii="Trebuchet MS" w:hAnsi="Trebuchet MS" w:cs="Lucida Sans Unicode"/>
          <w:color w:val="000000"/>
        </w:rPr>
        <w:t>In 2003 is gebleken dat bij de huisarts 30-50 % van de lichamelijke klachten medisch onverklaard blij</w:t>
      </w:r>
      <w:r w:rsidR="00747B87">
        <w:rPr>
          <w:rFonts w:ascii="Trebuchet MS" w:hAnsi="Trebuchet MS" w:cs="Lucida Sans Unicode"/>
          <w:color w:val="000000"/>
        </w:rPr>
        <w:t>ven</w:t>
      </w:r>
      <w:r w:rsidR="00D10DC6">
        <w:rPr>
          <w:rFonts w:ascii="Trebuchet MS" w:hAnsi="Trebuchet MS" w:cs="Lucida Sans Unicode"/>
          <w:color w:val="000000"/>
        </w:rPr>
        <w:t xml:space="preserve">. </w:t>
      </w:r>
      <w:r w:rsidRPr="00561E69">
        <w:rPr>
          <w:rFonts w:ascii="Trebuchet MS" w:hAnsi="Trebuchet MS" w:cs="Lucida Sans Unicode"/>
          <w:color w:val="000000"/>
        </w:rPr>
        <w:t xml:space="preserve">Inschatting van de ernst van SOLK is gebaseerd op exploratie van vijf klachtdimensies, dat wil zeggen de somatische, cognitieve, emotionele, gedragsmatige en sociale dimensies. </w:t>
      </w:r>
    </w:p>
    <w:p w:rsidR="00B13CEC" w:rsidRPr="00561E69" w:rsidRDefault="00B13CEC" w:rsidP="00B13CEC">
      <w:pPr>
        <w:pStyle w:val="Normaalweb"/>
        <w:shd w:val="clear" w:color="auto" w:fill="FFFFFF"/>
        <w:rPr>
          <w:rFonts w:ascii="Trebuchet MS" w:hAnsi="Trebuchet MS" w:cs="Lucida Sans Unicode"/>
          <w:color w:val="000000"/>
          <w:sz w:val="22"/>
          <w:szCs w:val="22"/>
        </w:rPr>
      </w:pPr>
      <w:r w:rsidRPr="00561E69">
        <w:rPr>
          <w:rFonts w:ascii="Trebuchet MS" w:hAnsi="Trebuchet MS" w:cs="Lucida Sans Unicode"/>
          <w:color w:val="000000"/>
          <w:sz w:val="22"/>
          <w:szCs w:val="22"/>
        </w:rPr>
        <w:t>De arts patiënt relatie staat bij deze groep patiënten regelmatig onder druk. Voor de bedrijfsarts een bron van stress. Juist bij deze groep is het van belang miscommunicatie te voorkomen tussen arts en patiënt. Dit terwijl deze patiëntpopulatie zich vaak onvoldoende gehoord en begrepen voelt en de arts het gevoel heeft de patiënt niet voldoende te kunnen bereiken of te kunnen helpen. In de praktijk komen arts en patiënt vaak in de "dramadriehoek" terecht. Hoe te voorkomen dat dit fenomeen optreedt? Wat voor alternatieve strategie is er?  Wat betekent dit bij SOLK klachten? Hoe zijn deze effectief te benaderen en kan wederzijds bij patiënt en arts effectieve communicatie ontstaan en de juiste hulpverlening ingezet worden?</w:t>
      </w:r>
    </w:p>
    <w:p w:rsidR="00B13CEC" w:rsidRPr="00561E69" w:rsidRDefault="00B13CEC" w:rsidP="00B13CEC">
      <w:pPr>
        <w:pStyle w:val="Normaalweb"/>
        <w:shd w:val="clear" w:color="auto" w:fill="FFFFFF"/>
        <w:rPr>
          <w:rFonts w:ascii="Trebuchet MS" w:hAnsi="Trebuchet MS" w:cs="Lucida Sans Unicode"/>
          <w:color w:val="000000"/>
          <w:sz w:val="22"/>
          <w:szCs w:val="22"/>
        </w:rPr>
      </w:pPr>
      <w:r w:rsidRPr="00561E69">
        <w:rPr>
          <w:rFonts w:ascii="Trebuchet MS" w:hAnsi="Trebuchet MS" w:cs="Lucida Sans Unicode"/>
          <w:color w:val="000000"/>
          <w:sz w:val="22"/>
          <w:szCs w:val="22"/>
        </w:rPr>
        <w:t>In een workshop met deels interactieve werkvormen en inbreng van theorie en casuïstiek krijgen bedrijfsartsen inzicht in SOLK en de betekenis van klachten voor patiënten, inzicht in effect van communicatie, kennis over de dramadriehoek en leren bedrijfsartsen een effectieve strategie en communicatiewijze met gebruikmaken van groeidriehoek. Een en ander gekoppeld aan casuïstiek uit de dagelijkse praktijk.  </w:t>
      </w:r>
    </w:p>
    <w:p w:rsidR="00B13CEC" w:rsidRPr="00561E69" w:rsidRDefault="0080298F" w:rsidP="00B13CEC">
      <w:pPr>
        <w:rPr>
          <w:rFonts w:ascii="Trebuchet MS" w:hAnsi="Trebuchet MS" w:cs="Lucida Sans Unicode"/>
        </w:rPr>
      </w:pPr>
      <w:hyperlink r:id="rId7" w:history="1"/>
      <w:r w:rsidR="00B13CEC" w:rsidRPr="00561E69">
        <w:rPr>
          <w:rFonts w:ascii="Trebuchet MS" w:hAnsi="Trebuchet MS" w:cs="Lucida Sans Unicode"/>
        </w:rPr>
        <w:t xml:space="preserve">De dramadriehoek is beschreven door Stephen </w:t>
      </w:r>
      <w:proofErr w:type="spellStart"/>
      <w:r w:rsidR="00B13CEC" w:rsidRPr="00561E69">
        <w:rPr>
          <w:rFonts w:ascii="Trebuchet MS" w:hAnsi="Trebuchet MS" w:cs="Lucida Sans Unicode"/>
        </w:rPr>
        <w:t>Karpman</w:t>
      </w:r>
      <w:proofErr w:type="spellEnd"/>
      <w:r w:rsidR="00B13CEC" w:rsidRPr="00561E69">
        <w:rPr>
          <w:rFonts w:ascii="Trebuchet MS" w:hAnsi="Trebuchet MS" w:cs="Lucida Sans Unicode"/>
        </w:rPr>
        <w:t xml:space="preserve">. Hij was een leerling van Karl Jung en de dramadriehoek is een voortvloeisel uit de </w:t>
      </w:r>
      <w:proofErr w:type="spellStart"/>
      <w:r w:rsidR="00B13CEC" w:rsidRPr="00561E69">
        <w:rPr>
          <w:rFonts w:ascii="Trebuchet MS" w:hAnsi="Trebuchet MS" w:cs="Lucida Sans Unicode"/>
        </w:rPr>
        <w:t>transactionele</w:t>
      </w:r>
      <w:proofErr w:type="spellEnd"/>
      <w:r w:rsidR="00B13CEC" w:rsidRPr="00561E69">
        <w:rPr>
          <w:rFonts w:ascii="Trebuchet MS" w:hAnsi="Trebuchet MS" w:cs="Lucida Sans Unicode"/>
        </w:rPr>
        <w:t xml:space="preserve"> analyse. De dramadriehoek geeft een oorzaak aan wat er gebeurt als er sprake is van miscommunicatie tussen mensen of als relaties ontsporen. In de dramadriehoek is geen sprake van liefde maar van conditioneringen en patronen. De onderliggende oorzaak waarom mensen in de driehoek belanden is vaak gelegen in behoeftes die ze opvullen door het contact met de ander. Dit is leven van buiten naar binnen. De behoeftes worden niet intern opgevuld en daarom is de ander nodig. Een andere oorzaak met een evenredig aandeel is angst. Als de angst niet intern wordt getransformeerd in vertrouwen, is er een voedingsbodem voor de driehoek. </w:t>
      </w:r>
    </w:p>
    <w:p w:rsidR="00B13CEC" w:rsidRPr="00561E69" w:rsidRDefault="00B13CEC" w:rsidP="00B13CEC">
      <w:pPr>
        <w:rPr>
          <w:rFonts w:ascii="Trebuchet MS" w:hAnsi="Trebuchet MS"/>
          <w:b/>
        </w:rPr>
      </w:pPr>
      <w:r w:rsidRPr="00561E69">
        <w:rPr>
          <w:rFonts w:ascii="Trebuchet MS" w:hAnsi="Trebuchet MS" w:cs="Lucida Sans Unicode"/>
        </w:rPr>
        <w:t>Bij mensen met medisch onvoldoende verklaarbare lichamelijke klachten, zien we dat de hulpverlener en de patiënt vaak in de Dramadriehoek terecht komen en dat er wederzijds frustratie ervaren wordt. Er is echter een betere wijze van communiceren die wel wat oplevert en dat maken we zichtbaar vanuit de rollen binnen de Groeidriehoek.</w:t>
      </w:r>
    </w:p>
    <w:p w:rsidR="00B13CEC" w:rsidRPr="00561E69" w:rsidRDefault="00B13CEC" w:rsidP="00B13CEC">
      <w:pPr>
        <w:rPr>
          <w:rFonts w:ascii="Trebuchet MS" w:hAnsi="Trebuchet MS"/>
        </w:rPr>
      </w:pPr>
    </w:p>
    <w:p w:rsidR="00B13CEC" w:rsidRPr="00561E69" w:rsidRDefault="00B13CEC" w:rsidP="00B13CEC">
      <w:pPr>
        <w:rPr>
          <w:rFonts w:ascii="Trebuchet MS" w:hAnsi="Trebuchet MS"/>
          <w:b/>
        </w:rPr>
      </w:pPr>
      <w:r w:rsidRPr="00561E69">
        <w:rPr>
          <w:rFonts w:ascii="Trebuchet MS" w:hAnsi="Trebuchet MS"/>
          <w:b/>
        </w:rPr>
        <w:t>Werkwijze</w:t>
      </w:r>
    </w:p>
    <w:p w:rsidR="00B13CEC" w:rsidRPr="00561E69" w:rsidRDefault="00B13CEC" w:rsidP="00B13CEC">
      <w:pPr>
        <w:numPr>
          <w:ilvl w:val="0"/>
          <w:numId w:val="2"/>
        </w:numPr>
        <w:rPr>
          <w:rFonts w:ascii="Trebuchet MS" w:hAnsi="Trebuchet MS"/>
        </w:rPr>
      </w:pPr>
      <w:r w:rsidRPr="00561E69">
        <w:rPr>
          <w:rFonts w:ascii="Trebuchet MS" w:hAnsi="Trebuchet MS"/>
        </w:rPr>
        <w:t>Het eerste gedeelte van de nascholing betreft een presentatie over SOLK en de rol van de patiënt en arts daarin</w:t>
      </w:r>
    </w:p>
    <w:p w:rsidR="00B13CEC" w:rsidRPr="00561E69" w:rsidRDefault="00B13CEC" w:rsidP="00B13CEC">
      <w:pPr>
        <w:numPr>
          <w:ilvl w:val="0"/>
          <w:numId w:val="2"/>
        </w:numPr>
        <w:rPr>
          <w:rFonts w:ascii="Trebuchet MS" w:hAnsi="Trebuchet MS"/>
        </w:rPr>
      </w:pPr>
      <w:r w:rsidRPr="00561E69">
        <w:rPr>
          <w:rFonts w:ascii="Trebuchet MS" w:hAnsi="Trebuchet MS"/>
        </w:rPr>
        <w:t>Het tweede gedeelte is een interactieve nascholing over de Dramadriehoek en de Groeidriehoek, de rol van de bedrijfsarts, de wijze waarop effectieve communicatie bij SOLK mogelijk wordt.</w:t>
      </w:r>
    </w:p>
    <w:p w:rsidR="00B13CEC" w:rsidRPr="00561E69" w:rsidRDefault="00B13CEC" w:rsidP="00B13CEC">
      <w:pPr>
        <w:numPr>
          <w:ilvl w:val="0"/>
          <w:numId w:val="2"/>
        </w:numPr>
        <w:rPr>
          <w:rFonts w:ascii="Trebuchet MS" w:hAnsi="Trebuchet MS"/>
        </w:rPr>
      </w:pPr>
      <w:r w:rsidRPr="00561E69">
        <w:rPr>
          <w:rFonts w:ascii="Trebuchet MS" w:hAnsi="Trebuchet MS"/>
        </w:rPr>
        <w:t>Het derde gedeelte gaat in op praktijkcasuïstiek</w:t>
      </w:r>
    </w:p>
    <w:p w:rsidR="00B13CEC" w:rsidRPr="00561E69" w:rsidRDefault="00B13CEC" w:rsidP="00B13CEC">
      <w:pPr>
        <w:rPr>
          <w:rFonts w:ascii="Trebuchet MS" w:hAnsi="Trebuchet MS"/>
        </w:rPr>
      </w:pPr>
    </w:p>
    <w:p w:rsidR="00561E69" w:rsidRDefault="00561E69" w:rsidP="00B13CEC">
      <w:pPr>
        <w:rPr>
          <w:rFonts w:ascii="Trebuchet MS" w:hAnsi="Trebuchet MS"/>
          <w:b/>
        </w:rPr>
      </w:pPr>
    </w:p>
    <w:p w:rsidR="00B13CEC" w:rsidRPr="00561E69" w:rsidRDefault="00B13CEC" w:rsidP="00B13CEC">
      <w:pPr>
        <w:rPr>
          <w:rFonts w:ascii="Trebuchet MS" w:hAnsi="Trebuchet MS"/>
          <w:b/>
        </w:rPr>
      </w:pPr>
      <w:r w:rsidRPr="00561E69">
        <w:rPr>
          <w:rFonts w:ascii="Trebuchet MS" w:hAnsi="Trebuchet MS"/>
          <w:b/>
        </w:rPr>
        <w:t>Wat heeft de bedrijfsarts van deze nascholing geleerd?</w:t>
      </w:r>
    </w:p>
    <w:p w:rsidR="00B13CEC" w:rsidRPr="00561E69" w:rsidRDefault="00B13CEC" w:rsidP="00B13CEC">
      <w:pPr>
        <w:numPr>
          <w:ilvl w:val="1"/>
          <w:numId w:val="2"/>
        </w:numPr>
        <w:tabs>
          <w:tab w:val="clear" w:pos="1440"/>
          <w:tab w:val="num" w:pos="720"/>
        </w:tabs>
        <w:ind w:left="720"/>
        <w:rPr>
          <w:rFonts w:ascii="Trebuchet MS" w:hAnsi="Trebuchet MS"/>
        </w:rPr>
      </w:pPr>
      <w:r w:rsidRPr="00561E69">
        <w:rPr>
          <w:rFonts w:ascii="Trebuchet MS" w:hAnsi="Trebuchet MS"/>
        </w:rPr>
        <w:t xml:space="preserve">Na afloop van deze nascholing heeft de </w:t>
      </w:r>
      <w:r w:rsidR="00561E69">
        <w:rPr>
          <w:rFonts w:ascii="Trebuchet MS" w:hAnsi="Trebuchet MS"/>
        </w:rPr>
        <w:t xml:space="preserve">bedrijfsarts </w:t>
      </w:r>
      <w:r w:rsidRPr="00561E69">
        <w:rPr>
          <w:rFonts w:ascii="Trebuchet MS" w:hAnsi="Trebuchet MS"/>
        </w:rPr>
        <w:t xml:space="preserve">inzicht gekregen in de betekenis van zijn/haar eigen communicatie bij SOLK binnen de relatie tussen hulpvrager en hulpverlener. </w:t>
      </w:r>
    </w:p>
    <w:p w:rsidR="00B13CEC" w:rsidRPr="00561E69" w:rsidRDefault="00B13CEC" w:rsidP="00B13CEC">
      <w:pPr>
        <w:numPr>
          <w:ilvl w:val="1"/>
          <w:numId w:val="2"/>
        </w:numPr>
        <w:tabs>
          <w:tab w:val="clear" w:pos="1440"/>
          <w:tab w:val="num" w:pos="720"/>
        </w:tabs>
        <w:ind w:left="720"/>
        <w:rPr>
          <w:rFonts w:ascii="Trebuchet MS" w:hAnsi="Trebuchet MS"/>
        </w:rPr>
      </w:pPr>
      <w:r w:rsidRPr="00561E69">
        <w:rPr>
          <w:rFonts w:ascii="Trebuchet MS" w:hAnsi="Trebuchet MS"/>
        </w:rPr>
        <w:t>De arts gaat ervaren hoe hij/zij in de Dramadriehoek kan geraken en welke stappen hij/zij kan nemen om daaruit te komen en vanuit de Groeidriehoek de relatie met de patiënt te herformuleren.</w:t>
      </w:r>
    </w:p>
    <w:p w:rsidR="00B13CEC" w:rsidRPr="00561E69" w:rsidRDefault="00B13CEC" w:rsidP="00B13CEC">
      <w:pPr>
        <w:numPr>
          <w:ilvl w:val="1"/>
          <w:numId w:val="2"/>
        </w:numPr>
        <w:tabs>
          <w:tab w:val="clear" w:pos="1440"/>
          <w:tab w:val="num" w:pos="720"/>
        </w:tabs>
        <w:ind w:left="720"/>
        <w:rPr>
          <w:rFonts w:ascii="Trebuchet MS" w:hAnsi="Trebuchet MS"/>
        </w:rPr>
      </w:pPr>
      <w:r w:rsidRPr="00561E69">
        <w:rPr>
          <w:rFonts w:ascii="Trebuchet MS" w:hAnsi="Trebuchet MS"/>
        </w:rPr>
        <w:t>De arts krijgt technieken aangereikt waarmee hij vanuit een meer coachende rol zijn/haar patiënt kan gaan begeleiden naar het nemen van meer eigen verantwoordelijkheid en meer actiebereidheid bij het wegnemen van problemen.</w:t>
      </w:r>
    </w:p>
    <w:p w:rsidR="0031786D" w:rsidRPr="00561E69" w:rsidRDefault="0031786D" w:rsidP="0031786D">
      <w:pPr>
        <w:pStyle w:val="Geenafstand"/>
        <w:rPr>
          <w:rFonts w:ascii="Trebuchet MS" w:hAnsi="Trebuchet MS" w:cs="Arial"/>
          <w:iCs/>
          <w:color w:val="808080" w:themeColor="background1" w:themeShade="80"/>
        </w:rPr>
      </w:pPr>
    </w:p>
    <w:p w:rsidR="0031786D" w:rsidRPr="00561E69" w:rsidRDefault="0031786D" w:rsidP="00C368F8">
      <w:pPr>
        <w:rPr>
          <w:rFonts w:ascii="Trebuchet MS" w:hAnsi="Trebuchet MS"/>
        </w:rPr>
      </w:pPr>
    </w:p>
    <w:p w:rsidR="00C368F8" w:rsidRPr="00561E69" w:rsidRDefault="00C368F8" w:rsidP="00C368F8">
      <w:pPr>
        <w:rPr>
          <w:rFonts w:ascii="Trebuchet MS" w:hAnsi="Trebuchet MS"/>
        </w:rPr>
      </w:pPr>
    </w:p>
    <w:p w:rsidR="00C368F8" w:rsidRPr="00561E69" w:rsidRDefault="00C368F8" w:rsidP="00C368F8">
      <w:pPr>
        <w:rPr>
          <w:rFonts w:ascii="Trebuchet MS" w:hAnsi="Trebuchet MS"/>
          <w:b/>
        </w:rPr>
      </w:pPr>
      <w:r w:rsidRPr="00561E69">
        <w:rPr>
          <w:rFonts w:ascii="Trebuchet MS" w:hAnsi="Trebuchet MS"/>
          <w:b/>
        </w:rPr>
        <w:t>Programma</w:t>
      </w:r>
      <w:r w:rsidR="0080298F">
        <w:rPr>
          <w:rFonts w:ascii="Trebuchet MS" w:hAnsi="Trebuchet MS"/>
          <w:b/>
        </w:rPr>
        <w:t>:</w:t>
      </w: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6920"/>
      </w:tblGrid>
      <w:tr w:rsidR="0031786D" w:rsidRPr="00561E69" w:rsidTr="00C368F8">
        <w:tc>
          <w:tcPr>
            <w:tcW w:w="1526" w:type="dxa"/>
            <w:tcBorders>
              <w:top w:val="single" w:sz="4" w:space="0" w:color="auto"/>
              <w:left w:val="single" w:sz="4" w:space="0" w:color="auto"/>
              <w:bottom w:val="single" w:sz="4" w:space="0" w:color="auto"/>
              <w:right w:val="single" w:sz="4" w:space="0" w:color="auto"/>
            </w:tcBorders>
            <w:hideMark/>
          </w:tcPr>
          <w:p w:rsidR="00C368F8" w:rsidRPr="00561E69" w:rsidRDefault="00B13CEC" w:rsidP="00B13CEC">
            <w:pPr>
              <w:spacing w:line="276" w:lineRule="auto"/>
              <w:rPr>
                <w:rFonts w:ascii="Trebuchet MS" w:hAnsi="Trebuchet MS"/>
              </w:rPr>
            </w:pPr>
            <w:r w:rsidRPr="00561E69">
              <w:rPr>
                <w:rFonts w:ascii="Trebuchet MS" w:hAnsi="Trebuchet MS"/>
              </w:rPr>
              <w:t>15.45</w:t>
            </w:r>
            <w:r w:rsidR="00C368F8" w:rsidRPr="00561E69">
              <w:rPr>
                <w:rFonts w:ascii="Trebuchet MS" w:hAnsi="Trebuchet MS"/>
              </w:rPr>
              <w:t>-</w:t>
            </w:r>
            <w:r w:rsidRPr="00561E69">
              <w:rPr>
                <w:rFonts w:ascii="Trebuchet MS" w:hAnsi="Trebuchet MS"/>
              </w:rPr>
              <w:t>16</w:t>
            </w:r>
            <w:r w:rsidR="00C368F8" w:rsidRPr="00561E69">
              <w:rPr>
                <w:rFonts w:ascii="Trebuchet MS" w:hAnsi="Trebuchet MS"/>
              </w:rPr>
              <w:t>.</w:t>
            </w:r>
            <w:r w:rsidRPr="00561E69">
              <w:rPr>
                <w:rFonts w:ascii="Trebuchet MS" w:hAnsi="Trebuchet MS"/>
              </w:rPr>
              <w:t>00</w:t>
            </w:r>
          </w:p>
        </w:tc>
        <w:tc>
          <w:tcPr>
            <w:tcW w:w="6920" w:type="dxa"/>
            <w:tcBorders>
              <w:top w:val="single" w:sz="4" w:space="0" w:color="auto"/>
              <w:left w:val="single" w:sz="4" w:space="0" w:color="auto"/>
              <w:bottom w:val="single" w:sz="4" w:space="0" w:color="auto"/>
              <w:right w:val="single" w:sz="4" w:space="0" w:color="auto"/>
            </w:tcBorders>
            <w:hideMark/>
          </w:tcPr>
          <w:p w:rsidR="00C368F8" w:rsidRPr="00561E69" w:rsidRDefault="00C368F8">
            <w:pPr>
              <w:spacing w:line="276" w:lineRule="auto"/>
              <w:rPr>
                <w:rFonts w:ascii="Trebuchet MS" w:hAnsi="Trebuchet MS"/>
              </w:rPr>
            </w:pPr>
            <w:r w:rsidRPr="00561E69">
              <w:rPr>
                <w:rFonts w:ascii="Trebuchet MS" w:hAnsi="Trebuchet MS"/>
              </w:rPr>
              <w:t>Kennismaking met toelichting over klanten, sectoren, werkgebied</w:t>
            </w:r>
          </w:p>
        </w:tc>
      </w:tr>
      <w:tr w:rsidR="0031786D" w:rsidRPr="00561E69" w:rsidTr="00C368F8">
        <w:tc>
          <w:tcPr>
            <w:tcW w:w="1526" w:type="dxa"/>
            <w:tcBorders>
              <w:top w:val="single" w:sz="4" w:space="0" w:color="auto"/>
              <w:left w:val="single" w:sz="4" w:space="0" w:color="auto"/>
              <w:bottom w:val="single" w:sz="4" w:space="0" w:color="auto"/>
              <w:right w:val="single" w:sz="4" w:space="0" w:color="auto"/>
            </w:tcBorders>
            <w:hideMark/>
          </w:tcPr>
          <w:p w:rsidR="00C368F8" w:rsidRPr="00561E69" w:rsidRDefault="00B13CEC" w:rsidP="00561E69">
            <w:pPr>
              <w:spacing w:line="276" w:lineRule="auto"/>
              <w:rPr>
                <w:rFonts w:ascii="Trebuchet MS" w:hAnsi="Trebuchet MS"/>
              </w:rPr>
            </w:pPr>
            <w:r w:rsidRPr="00561E69">
              <w:rPr>
                <w:rFonts w:ascii="Trebuchet MS" w:hAnsi="Trebuchet MS"/>
              </w:rPr>
              <w:t>16.00</w:t>
            </w:r>
            <w:r w:rsidR="00C368F8" w:rsidRPr="00561E69">
              <w:rPr>
                <w:rFonts w:ascii="Trebuchet MS" w:hAnsi="Trebuchet MS"/>
              </w:rPr>
              <w:t>-</w:t>
            </w:r>
            <w:r w:rsidRPr="00561E69">
              <w:rPr>
                <w:rFonts w:ascii="Trebuchet MS" w:hAnsi="Trebuchet MS"/>
              </w:rPr>
              <w:t>17.</w:t>
            </w:r>
            <w:r w:rsidR="00561E69" w:rsidRPr="00561E69">
              <w:rPr>
                <w:rFonts w:ascii="Trebuchet MS" w:hAnsi="Trebuchet MS"/>
              </w:rPr>
              <w:t>15</w:t>
            </w:r>
          </w:p>
        </w:tc>
        <w:tc>
          <w:tcPr>
            <w:tcW w:w="6920" w:type="dxa"/>
            <w:tcBorders>
              <w:top w:val="single" w:sz="4" w:space="0" w:color="auto"/>
              <w:left w:val="single" w:sz="4" w:space="0" w:color="auto"/>
              <w:bottom w:val="single" w:sz="4" w:space="0" w:color="auto"/>
              <w:right w:val="single" w:sz="4" w:space="0" w:color="auto"/>
            </w:tcBorders>
            <w:hideMark/>
          </w:tcPr>
          <w:p w:rsidR="00C368F8" w:rsidRPr="00561E69" w:rsidRDefault="00B13CEC" w:rsidP="00B13CEC">
            <w:pPr>
              <w:rPr>
                <w:rFonts w:ascii="Trebuchet MS" w:hAnsi="Trebuchet MS"/>
              </w:rPr>
            </w:pPr>
            <w:r w:rsidRPr="00561E69">
              <w:rPr>
                <w:rFonts w:ascii="Trebuchet MS" w:hAnsi="Trebuchet MS"/>
              </w:rPr>
              <w:t>SOLK klachten, betekenis in praktijk bedrijfsarts, communicatie bij SOLK: hoe komen arts en patiënt in de dramadriehoek de theorie over de dramadriehoek</w:t>
            </w:r>
            <w:r w:rsidR="00561E69" w:rsidRPr="00561E69">
              <w:rPr>
                <w:rFonts w:ascii="Trebuchet MS" w:hAnsi="Trebuchet MS"/>
              </w:rPr>
              <w:t>. En oefenen</w:t>
            </w:r>
          </w:p>
        </w:tc>
      </w:tr>
      <w:tr w:rsidR="00B13CEC" w:rsidRPr="00561E69" w:rsidTr="00C368F8">
        <w:tc>
          <w:tcPr>
            <w:tcW w:w="1526" w:type="dxa"/>
            <w:tcBorders>
              <w:top w:val="single" w:sz="4" w:space="0" w:color="auto"/>
              <w:left w:val="single" w:sz="4" w:space="0" w:color="auto"/>
              <w:bottom w:val="single" w:sz="4" w:space="0" w:color="auto"/>
              <w:right w:val="single" w:sz="4" w:space="0" w:color="auto"/>
            </w:tcBorders>
            <w:hideMark/>
          </w:tcPr>
          <w:p w:rsidR="00B13CEC" w:rsidRPr="00561E69" w:rsidRDefault="00B13CEC" w:rsidP="00561E69">
            <w:pPr>
              <w:spacing w:line="276" w:lineRule="auto"/>
              <w:rPr>
                <w:rFonts w:ascii="Trebuchet MS" w:hAnsi="Trebuchet MS"/>
              </w:rPr>
            </w:pPr>
            <w:r w:rsidRPr="00561E69">
              <w:rPr>
                <w:rFonts w:ascii="Trebuchet MS" w:hAnsi="Trebuchet MS"/>
              </w:rPr>
              <w:t>17.</w:t>
            </w:r>
            <w:r w:rsidR="00561E69" w:rsidRPr="00561E69">
              <w:rPr>
                <w:rFonts w:ascii="Trebuchet MS" w:hAnsi="Trebuchet MS"/>
              </w:rPr>
              <w:t>15</w:t>
            </w:r>
            <w:r w:rsidRPr="00561E69">
              <w:rPr>
                <w:rFonts w:ascii="Trebuchet MS" w:hAnsi="Trebuchet MS"/>
              </w:rPr>
              <w:t>-17.</w:t>
            </w:r>
            <w:r w:rsidR="00561E69" w:rsidRPr="00561E69">
              <w:rPr>
                <w:rFonts w:ascii="Trebuchet MS" w:hAnsi="Trebuchet MS"/>
              </w:rPr>
              <w:t>30</w:t>
            </w:r>
          </w:p>
        </w:tc>
        <w:tc>
          <w:tcPr>
            <w:tcW w:w="6920" w:type="dxa"/>
            <w:tcBorders>
              <w:top w:val="single" w:sz="4" w:space="0" w:color="auto"/>
              <w:left w:val="single" w:sz="4" w:space="0" w:color="auto"/>
              <w:bottom w:val="single" w:sz="4" w:space="0" w:color="auto"/>
              <w:right w:val="single" w:sz="4" w:space="0" w:color="auto"/>
            </w:tcBorders>
            <w:hideMark/>
          </w:tcPr>
          <w:p w:rsidR="00B13CEC" w:rsidRPr="00561E69" w:rsidRDefault="00561E69">
            <w:pPr>
              <w:spacing w:line="276" w:lineRule="auto"/>
              <w:rPr>
                <w:rFonts w:ascii="Trebuchet MS" w:hAnsi="Trebuchet MS"/>
              </w:rPr>
            </w:pPr>
            <w:r w:rsidRPr="00561E69">
              <w:rPr>
                <w:rFonts w:ascii="Trebuchet MS" w:hAnsi="Trebuchet MS"/>
              </w:rPr>
              <w:t>P</w:t>
            </w:r>
            <w:r w:rsidR="00B13CEC" w:rsidRPr="00561E69">
              <w:rPr>
                <w:rFonts w:ascii="Trebuchet MS" w:hAnsi="Trebuchet MS"/>
              </w:rPr>
              <w:t>auze</w:t>
            </w:r>
          </w:p>
        </w:tc>
      </w:tr>
      <w:tr w:rsidR="00B13CEC" w:rsidRPr="00561E69" w:rsidTr="00C368F8">
        <w:tc>
          <w:tcPr>
            <w:tcW w:w="1526" w:type="dxa"/>
            <w:tcBorders>
              <w:top w:val="single" w:sz="4" w:space="0" w:color="auto"/>
              <w:left w:val="single" w:sz="4" w:space="0" w:color="auto"/>
              <w:bottom w:val="single" w:sz="4" w:space="0" w:color="auto"/>
              <w:right w:val="single" w:sz="4" w:space="0" w:color="auto"/>
            </w:tcBorders>
            <w:hideMark/>
          </w:tcPr>
          <w:p w:rsidR="00B13CEC" w:rsidRPr="00561E69" w:rsidRDefault="00B13CEC" w:rsidP="00561E69">
            <w:pPr>
              <w:spacing w:line="276" w:lineRule="auto"/>
              <w:rPr>
                <w:rFonts w:ascii="Trebuchet MS" w:hAnsi="Trebuchet MS"/>
              </w:rPr>
            </w:pPr>
            <w:r w:rsidRPr="00561E69">
              <w:rPr>
                <w:rFonts w:ascii="Trebuchet MS" w:hAnsi="Trebuchet MS"/>
              </w:rPr>
              <w:t>17.</w:t>
            </w:r>
            <w:r w:rsidR="00561E69" w:rsidRPr="00561E69">
              <w:rPr>
                <w:rFonts w:ascii="Trebuchet MS" w:hAnsi="Trebuchet MS"/>
              </w:rPr>
              <w:t>30</w:t>
            </w:r>
            <w:r w:rsidRPr="00561E69">
              <w:rPr>
                <w:rFonts w:ascii="Trebuchet MS" w:hAnsi="Trebuchet MS"/>
              </w:rPr>
              <w:t>-18.</w:t>
            </w:r>
            <w:r w:rsidR="00561E69" w:rsidRPr="00561E69">
              <w:rPr>
                <w:rFonts w:ascii="Trebuchet MS" w:hAnsi="Trebuchet MS"/>
              </w:rPr>
              <w:t>00</w:t>
            </w:r>
          </w:p>
        </w:tc>
        <w:tc>
          <w:tcPr>
            <w:tcW w:w="6920" w:type="dxa"/>
            <w:tcBorders>
              <w:top w:val="single" w:sz="4" w:space="0" w:color="auto"/>
              <w:left w:val="single" w:sz="4" w:space="0" w:color="auto"/>
              <w:bottom w:val="single" w:sz="4" w:space="0" w:color="auto"/>
              <w:right w:val="single" w:sz="4" w:space="0" w:color="auto"/>
            </w:tcBorders>
            <w:hideMark/>
          </w:tcPr>
          <w:p w:rsidR="00561E69" w:rsidRPr="00561E69" w:rsidRDefault="00561E69" w:rsidP="00561E69">
            <w:pPr>
              <w:rPr>
                <w:rFonts w:ascii="Trebuchet MS" w:hAnsi="Trebuchet MS"/>
              </w:rPr>
            </w:pPr>
            <w:r w:rsidRPr="00561E69">
              <w:rPr>
                <w:rFonts w:ascii="Trebuchet MS" w:hAnsi="Trebuchet MS"/>
              </w:rPr>
              <w:t>Naar een effectieve communicatie. De Groeidriehoek; wat is dit en hoe te benutten in de praktijk</w:t>
            </w:r>
          </w:p>
          <w:p w:rsidR="00B13CEC" w:rsidRPr="00561E69" w:rsidRDefault="00B13CEC">
            <w:pPr>
              <w:spacing w:line="276" w:lineRule="auto"/>
              <w:rPr>
                <w:rFonts w:ascii="Trebuchet MS" w:hAnsi="Trebuchet MS"/>
              </w:rPr>
            </w:pPr>
          </w:p>
        </w:tc>
      </w:tr>
      <w:tr w:rsidR="00B13CEC" w:rsidRPr="00561E69" w:rsidTr="00561E69">
        <w:trPr>
          <w:trHeight w:val="593"/>
        </w:trPr>
        <w:tc>
          <w:tcPr>
            <w:tcW w:w="1526" w:type="dxa"/>
            <w:tcBorders>
              <w:top w:val="single" w:sz="4" w:space="0" w:color="auto"/>
              <w:left w:val="single" w:sz="4" w:space="0" w:color="auto"/>
              <w:bottom w:val="single" w:sz="4" w:space="0" w:color="auto"/>
              <w:right w:val="single" w:sz="4" w:space="0" w:color="auto"/>
            </w:tcBorders>
            <w:hideMark/>
          </w:tcPr>
          <w:p w:rsidR="00B13CEC" w:rsidRPr="00561E69" w:rsidRDefault="00561E69" w:rsidP="00561E69">
            <w:pPr>
              <w:spacing w:line="276" w:lineRule="auto"/>
              <w:rPr>
                <w:rFonts w:ascii="Trebuchet MS" w:hAnsi="Trebuchet MS"/>
              </w:rPr>
            </w:pPr>
            <w:r w:rsidRPr="00561E69">
              <w:rPr>
                <w:rFonts w:ascii="Trebuchet MS" w:hAnsi="Trebuchet MS"/>
              </w:rPr>
              <w:t>18.00</w:t>
            </w:r>
            <w:r w:rsidR="00B13CEC" w:rsidRPr="00561E69">
              <w:rPr>
                <w:rFonts w:ascii="Trebuchet MS" w:hAnsi="Trebuchet MS"/>
              </w:rPr>
              <w:t>-</w:t>
            </w:r>
            <w:r w:rsidRPr="00561E69">
              <w:rPr>
                <w:rFonts w:ascii="Trebuchet MS" w:hAnsi="Trebuchet MS"/>
              </w:rPr>
              <w:t>18.45</w:t>
            </w:r>
          </w:p>
        </w:tc>
        <w:tc>
          <w:tcPr>
            <w:tcW w:w="6920" w:type="dxa"/>
            <w:tcBorders>
              <w:top w:val="single" w:sz="4" w:space="0" w:color="auto"/>
              <w:left w:val="single" w:sz="4" w:space="0" w:color="auto"/>
              <w:bottom w:val="single" w:sz="4" w:space="0" w:color="auto"/>
              <w:right w:val="single" w:sz="4" w:space="0" w:color="auto"/>
            </w:tcBorders>
            <w:hideMark/>
          </w:tcPr>
          <w:p w:rsidR="00561E69" w:rsidRPr="00561E69" w:rsidRDefault="00561E69" w:rsidP="00561E69">
            <w:pPr>
              <w:rPr>
                <w:rFonts w:ascii="Trebuchet MS" w:hAnsi="Trebuchet MS"/>
              </w:rPr>
            </w:pPr>
            <w:r w:rsidRPr="00561E69">
              <w:rPr>
                <w:rFonts w:ascii="Trebuchet MS" w:hAnsi="Trebuchet MS"/>
              </w:rPr>
              <w:t>Praktijk casuïstiek, oefenen.</w:t>
            </w:r>
          </w:p>
          <w:p w:rsidR="00B13CEC" w:rsidRPr="00561E69" w:rsidRDefault="00B13CEC">
            <w:pPr>
              <w:spacing w:line="276" w:lineRule="auto"/>
              <w:rPr>
                <w:rFonts w:ascii="Trebuchet MS" w:hAnsi="Trebuchet MS"/>
              </w:rPr>
            </w:pPr>
          </w:p>
        </w:tc>
      </w:tr>
    </w:tbl>
    <w:p w:rsidR="00C368F8" w:rsidRPr="00561E69" w:rsidRDefault="00C368F8" w:rsidP="00C368F8">
      <w:pPr>
        <w:rPr>
          <w:rFonts w:ascii="Trebuchet MS" w:hAnsi="Trebuchet MS"/>
          <w:b/>
          <w:color w:val="FF0000"/>
        </w:rPr>
      </w:pPr>
    </w:p>
    <w:p w:rsidR="00C368F8" w:rsidRPr="00561E69" w:rsidRDefault="00C368F8" w:rsidP="00C368F8">
      <w:pPr>
        <w:rPr>
          <w:rFonts w:ascii="Trebuchet MS" w:hAnsi="Trebuchet MS"/>
          <w:b/>
        </w:rPr>
      </w:pPr>
      <w:r w:rsidRPr="00561E69">
        <w:rPr>
          <w:rFonts w:ascii="Trebuchet MS" w:hAnsi="Trebuchet MS"/>
          <w:b/>
        </w:rPr>
        <w:t>Competenties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3"/>
        <w:gridCol w:w="4223"/>
      </w:tblGrid>
      <w:tr w:rsidR="00C368F8" w:rsidRPr="00561E69" w:rsidTr="00C368F8">
        <w:tc>
          <w:tcPr>
            <w:tcW w:w="4223" w:type="dxa"/>
            <w:tcBorders>
              <w:top w:val="single" w:sz="4" w:space="0" w:color="auto"/>
              <w:left w:val="single" w:sz="4" w:space="0" w:color="auto"/>
              <w:bottom w:val="single" w:sz="4" w:space="0" w:color="auto"/>
              <w:right w:val="single" w:sz="4" w:space="0" w:color="auto"/>
            </w:tcBorders>
          </w:tcPr>
          <w:p w:rsidR="00C368F8" w:rsidRPr="00561E69" w:rsidRDefault="00C368F8">
            <w:pPr>
              <w:spacing w:line="276" w:lineRule="auto"/>
              <w:rPr>
                <w:rFonts w:ascii="Trebuchet MS" w:hAnsi="Trebuchet MS"/>
                <w:b/>
              </w:rPr>
            </w:pPr>
          </w:p>
        </w:tc>
        <w:tc>
          <w:tcPr>
            <w:tcW w:w="4223" w:type="dxa"/>
            <w:tcBorders>
              <w:top w:val="single" w:sz="4" w:space="0" w:color="auto"/>
              <w:left w:val="single" w:sz="4" w:space="0" w:color="auto"/>
              <w:bottom w:val="single" w:sz="4" w:space="0" w:color="auto"/>
              <w:right w:val="single" w:sz="4" w:space="0" w:color="auto"/>
            </w:tcBorders>
            <w:hideMark/>
          </w:tcPr>
          <w:p w:rsidR="00C368F8" w:rsidRPr="00561E69" w:rsidRDefault="00C368F8">
            <w:pPr>
              <w:spacing w:line="276" w:lineRule="auto"/>
              <w:rPr>
                <w:rFonts w:ascii="Trebuchet MS" w:hAnsi="Trebuchet MS"/>
              </w:rPr>
            </w:pPr>
            <w:r w:rsidRPr="00561E69">
              <w:rPr>
                <w:rFonts w:ascii="Trebuchet MS" w:hAnsi="Trebuchet MS"/>
              </w:rPr>
              <w:t>Percentage %</w:t>
            </w:r>
          </w:p>
        </w:tc>
      </w:tr>
      <w:tr w:rsidR="00C368F8" w:rsidRPr="00561E69" w:rsidTr="00C368F8">
        <w:tc>
          <w:tcPr>
            <w:tcW w:w="4223" w:type="dxa"/>
            <w:tcBorders>
              <w:top w:val="single" w:sz="4" w:space="0" w:color="auto"/>
              <w:left w:val="single" w:sz="4" w:space="0" w:color="auto"/>
              <w:bottom w:val="single" w:sz="4" w:space="0" w:color="auto"/>
              <w:right w:val="single" w:sz="4" w:space="0" w:color="auto"/>
            </w:tcBorders>
            <w:hideMark/>
          </w:tcPr>
          <w:p w:rsidR="00C368F8" w:rsidRPr="00561E69" w:rsidRDefault="00C368F8">
            <w:pPr>
              <w:spacing w:line="276" w:lineRule="auto"/>
              <w:rPr>
                <w:rFonts w:ascii="Trebuchet MS" w:hAnsi="Trebuchet MS"/>
              </w:rPr>
            </w:pPr>
            <w:r w:rsidRPr="00561E69">
              <w:rPr>
                <w:rFonts w:ascii="Trebuchet MS" w:hAnsi="Trebuchet MS"/>
              </w:rPr>
              <w:t>Medisch handelen</w:t>
            </w:r>
          </w:p>
        </w:tc>
        <w:tc>
          <w:tcPr>
            <w:tcW w:w="4223" w:type="dxa"/>
            <w:tcBorders>
              <w:top w:val="single" w:sz="4" w:space="0" w:color="auto"/>
              <w:left w:val="single" w:sz="4" w:space="0" w:color="auto"/>
              <w:bottom w:val="single" w:sz="4" w:space="0" w:color="auto"/>
              <w:right w:val="single" w:sz="4" w:space="0" w:color="auto"/>
            </w:tcBorders>
          </w:tcPr>
          <w:p w:rsidR="00C368F8" w:rsidRPr="00561E69" w:rsidRDefault="00C368F8">
            <w:pPr>
              <w:spacing w:line="276" w:lineRule="auto"/>
              <w:rPr>
                <w:rFonts w:ascii="Trebuchet MS" w:hAnsi="Trebuchet MS"/>
                <w:b/>
              </w:rPr>
            </w:pPr>
          </w:p>
        </w:tc>
      </w:tr>
      <w:tr w:rsidR="00C368F8" w:rsidRPr="00561E69" w:rsidTr="00C368F8">
        <w:tc>
          <w:tcPr>
            <w:tcW w:w="4223" w:type="dxa"/>
            <w:tcBorders>
              <w:top w:val="single" w:sz="4" w:space="0" w:color="auto"/>
              <w:left w:val="single" w:sz="4" w:space="0" w:color="auto"/>
              <w:bottom w:val="single" w:sz="4" w:space="0" w:color="auto"/>
              <w:right w:val="single" w:sz="4" w:space="0" w:color="auto"/>
            </w:tcBorders>
            <w:hideMark/>
          </w:tcPr>
          <w:p w:rsidR="00C368F8" w:rsidRPr="00561E69" w:rsidRDefault="00C368F8">
            <w:pPr>
              <w:spacing w:line="276" w:lineRule="auto"/>
              <w:rPr>
                <w:rFonts w:ascii="Trebuchet MS" w:hAnsi="Trebuchet MS"/>
              </w:rPr>
            </w:pPr>
            <w:r w:rsidRPr="00561E69">
              <w:rPr>
                <w:rFonts w:ascii="Trebuchet MS" w:hAnsi="Trebuchet MS"/>
              </w:rPr>
              <w:t>Communicatie</w:t>
            </w:r>
          </w:p>
        </w:tc>
        <w:tc>
          <w:tcPr>
            <w:tcW w:w="4223" w:type="dxa"/>
            <w:tcBorders>
              <w:top w:val="single" w:sz="4" w:space="0" w:color="auto"/>
              <w:left w:val="single" w:sz="4" w:space="0" w:color="auto"/>
              <w:bottom w:val="single" w:sz="4" w:space="0" w:color="auto"/>
              <w:right w:val="single" w:sz="4" w:space="0" w:color="auto"/>
            </w:tcBorders>
            <w:hideMark/>
          </w:tcPr>
          <w:p w:rsidR="00C368F8" w:rsidRPr="00561E69" w:rsidRDefault="00FB331F">
            <w:pPr>
              <w:spacing w:line="276" w:lineRule="auto"/>
              <w:rPr>
                <w:rFonts w:ascii="Trebuchet MS" w:hAnsi="Trebuchet MS"/>
              </w:rPr>
            </w:pPr>
            <w:r w:rsidRPr="00561E69">
              <w:rPr>
                <w:rFonts w:ascii="Trebuchet MS" w:hAnsi="Trebuchet MS"/>
              </w:rPr>
              <w:t>30</w:t>
            </w:r>
          </w:p>
        </w:tc>
      </w:tr>
      <w:tr w:rsidR="00C368F8" w:rsidRPr="00561E69" w:rsidTr="00C368F8">
        <w:tc>
          <w:tcPr>
            <w:tcW w:w="4223" w:type="dxa"/>
            <w:tcBorders>
              <w:top w:val="single" w:sz="4" w:space="0" w:color="auto"/>
              <w:left w:val="single" w:sz="4" w:space="0" w:color="auto"/>
              <w:bottom w:val="single" w:sz="4" w:space="0" w:color="auto"/>
              <w:right w:val="single" w:sz="4" w:space="0" w:color="auto"/>
            </w:tcBorders>
            <w:hideMark/>
          </w:tcPr>
          <w:p w:rsidR="00C368F8" w:rsidRPr="00561E69" w:rsidRDefault="00C368F8">
            <w:pPr>
              <w:spacing w:line="276" w:lineRule="auto"/>
              <w:rPr>
                <w:rFonts w:ascii="Trebuchet MS" w:hAnsi="Trebuchet MS"/>
              </w:rPr>
            </w:pPr>
            <w:r w:rsidRPr="00561E69">
              <w:rPr>
                <w:rFonts w:ascii="Trebuchet MS" w:hAnsi="Trebuchet MS"/>
              </w:rPr>
              <w:t>Samenwerking</w:t>
            </w:r>
          </w:p>
        </w:tc>
        <w:tc>
          <w:tcPr>
            <w:tcW w:w="4223" w:type="dxa"/>
            <w:tcBorders>
              <w:top w:val="single" w:sz="4" w:space="0" w:color="auto"/>
              <w:left w:val="single" w:sz="4" w:space="0" w:color="auto"/>
              <w:bottom w:val="single" w:sz="4" w:space="0" w:color="auto"/>
              <w:right w:val="single" w:sz="4" w:space="0" w:color="auto"/>
            </w:tcBorders>
            <w:hideMark/>
          </w:tcPr>
          <w:p w:rsidR="00C368F8" w:rsidRPr="00561E69" w:rsidRDefault="00FB331F">
            <w:pPr>
              <w:spacing w:line="276" w:lineRule="auto"/>
              <w:rPr>
                <w:rFonts w:ascii="Trebuchet MS" w:hAnsi="Trebuchet MS"/>
              </w:rPr>
            </w:pPr>
            <w:r w:rsidRPr="00561E69">
              <w:rPr>
                <w:rFonts w:ascii="Trebuchet MS" w:hAnsi="Trebuchet MS"/>
              </w:rPr>
              <w:t>40</w:t>
            </w:r>
          </w:p>
        </w:tc>
      </w:tr>
      <w:tr w:rsidR="00C368F8" w:rsidRPr="00561E69" w:rsidTr="00C368F8">
        <w:tc>
          <w:tcPr>
            <w:tcW w:w="4223" w:type="dxa"/>
            <w:tcBorders>
              <w:top w:val="single" w:sz="4" w:space="0" w:color="auto"/>
              <w:left w:val="single" w:sz="4" w:space="0" w:color="auto"/>
              <w:bottom w:val="single" w:sz="4" w:space="0" w:color="auto"/>
              <w:right w:val="single" w:sz="4" w:space="0" w:color="auto"/>
            </w:tcBorders>
            <w:hideMark/>
          </w:tcPr>
          <w:p w:rsidR="00C368F8" w:rsidRPr="00561E69" w:rsidRDefault="00C368F8">
            <w:pPr>
              <w:spacing w:line="276" w:lineRule="auto"/>
              <w:rPr>
                <w:rFonts w:ascii="Trebuchet MS" w:hAnsi="Trebuchet MS"/>
              </w:rPr>
            </w:pPr>
            <w:r w:rsidRPr="00561E69">
              <w:rPr>
                <w:rFonts w:ascii="Trebuchet MS" w:hAnsi="Trebuchet MS"/>
              </w:rPr>
              <w:t>Organisatie en financiering</w:t>
            </w:r>
          </w:p>
        </w:tc>
        <w:tc>
          <w:tcPr>
            <w:tcW w:w="4223" w:type="dxa"/>
            <w:tcBorders>
              <w:top w:val="single" w:sz="4" w:space="0" w:color="auto"/>
              <w:left w:val="single" w:sz="4" w:space="0" w:color="auto"/>
              <w:bottom w:val="single" w:sz="4" w:space="0" w:color="auto"/>
              <w:right w:val="single" w:sz="4" w:space="0" w:color="auto"/>
            </w:tcBorders>
          </w:tcPr>
          <w:p w:rsidR="00C368F8" w:rsidRPr="00561E69" w:rsidRDefault="00C368F8">
            <w:pPr>
              <w:spacing w:line="276" w:lineRule="auto"/>
              <w:rPr>
                <w:rFonts w:ascii="Trebuchet MS" w:hAnsi="Trebuchet MS"/>
                <w:b/>
              </w:rPr>
            </w:pPr>
          </w:p>
        </w:tc>
      </w:tr>
      <w:tr w:rsidR="00C368F8" w:rsidRPr="00561E69" w:rsidTr="00C368F8">
        <w:tc>
          <w:tcPr>
            <w:tcW w:w="4223" w:type="dxa"/>
            <w:tcBorders>
              <w:top w:val="single" w:sz="4" w:space="0" w:color="auto"/>
              <w:left w:val="single" w:sz="4" w:space="0" w:color="auto"/>
              <w:bottom w:val="single" w:sz="4" w:space="0" w:color="auto"/>
              <w:right w:val="single" w:sz="4" w:space="0" w:color="auto"/>
            </w:tcBorders>
            <w:hideMark/>
          </w:tcPr>
          <w:p w:rsidR="00C368F8" w:rsidRPr="00561E69" w:rsidRDefault="00C368F8">
            <w:pPr>
              <w:spacing w:line="276" w:lineRule="auto"/>
              <w:rPr>
                <w:rFonts w:ascii="Trebuchet MS" w:hAnsi="Trebuchet MS"/>
              </w:rPr>
            </w:pPr>
            <w:r w:rsidRPr="00561E69">
              <w:rPr>
                <w:rFonts w:ascii="Trebuchet MS" w:hAnsi="Trebuchet MS"/>
              </w:rPr>
              <w:t>Maatschappelijk handelen en preventie</w:t>
            </w:r>
          </w:p>
        </w:tc>
        <w:tc>
          <w:tcPr>
            <w:tcW w:w="4223" w:type="dxa"/>
            <w:tcBorders>
              <w:top w:val="single" w:sz="4" w:space="0" w:color="auto"/>
              <w:left w:val="single" w:sz="4" w:space="0" w:color="auto"/>
              <w:bottom w:val="single" w:sz="4" w:space="0" w:color="auto"/>
              <w:right w:val="single" w:sz="4" w:space="0" w:color="auto"/>
            </w:tcBorders>
          </w:tcPr>
          <w:p w:rsidR="00C368F8" w:rsidRPr="00561E69" w:rsidRDefault="00C368F8">
            <w:pPr>
              <w:spacing w:line="276" w:lineRule="auto"/>
              <w:rPr>
                <w:rFonts w:ascii="Trebuchet MS" w:hAnsi="Trebuchet MS"/>
                <w:b/>
              </w:rPr>
            </w:pPr>
          </w:p>
        </w:tc>
      </w:tr>
      <w:tr w:rsidR="00C368F8" w:rsidRPr="00561E69" w:rsidTr="00C368F8">
        <w:tc>
          <w:tcPr>
            <w:tcW w:w="4223" w:type="dxa"/>
            <w:tcBorders>
              <w:top w:val="single" w:sz="4" w:space="0" w:color="auto"/>
              <w:left w:val="single" w:sz="4" w:space="0" w:color="auto"/>
              <w:bottom w:val="single" w:sz="4" w:space="0" w:color="auto"/>
              <w:right w:val="single" w:sz="4" w:space="0" w:color="auto"/>
            </w:tcBorders>
            <w:hideMark/>
          </w:tcPr>
          <w:p w:rsidR="00C368F8" w:rsidRPr="00561E69" w:rsidRDefault="00C368F8">
            <w:pPr>
              <w:spacing w:line="276" w:lineRule="auto"/>
              <w:rPr>
                <w:rFonts w:ascii="Trebuchet MS" w:hAnsi="Trebuchet MS"/>
              </w:rPr>
            </w:pPr>
            <w:r w:rsidRPr="00561E69">
              <w:rPr>
                <w:rFonts w:ascii="Trebuchet MS" w:hAnsi="Trebuchet MS"/>
              </w:rPr>
              <w:t>Kennis en wetenschap</w:t>
            </w:r>
          </w:p>
        </w:tc>
        <w:tc>
          <w:tcPr>
            <w:tcW w:w="4223" w:type="dxa"/>
            <w:tcBorders>
              <w:top w:val="single" w:sz="4" w:space="0" w:color="auto"/>
              <w:left w:val="single" w:sz="4" w:space="0" w:color="auto"/>
              <w:bottom w:val="single" w:sz="4" w:space="0" w:color="auto"/>
              <w:right w:val="single" w:sz="4" w:space="0" w:color="auto"/>
            </w:tcBorders>
          </w:tcPr>
          <w:p w:rsidR="00C368F8" w:rsidRPr="00561E69" w:rsidRDefault="00C368F8">
            <w:pPr>
              <w:spacing w:line="276" w:lineRule="auto"/>
              <w:rPr>
                <w:rFonts w:ascii="Trebuchet MS" w:hAnsi="Trebuchet MS"/>
                <w:b/>
              </w:rPr>
            </w:pPr>
          </w:p>
        </w:tc>
      </w:tr>
      <w:tr w:rsidR="00C368F8" w:rsidRPr="00561E69" w:rsidTr="00C368F8">
        <w:tc>
          <w:tcPr>
            <w:tcW w:w="4223" w:type="dxa"/>
            <w:tcBorders>
              <w:top w:val="single" w:sz="4" w:space="0" w:color="auto"/>
              <w:left w:val="single" w:sz="4" w:space="0" w:color="auto"/>
              <w:bottom w:val="single" w:sz="4" w:space="0" w:color="auto"/>
              <w:right w:val="single" w:sz="4" w:space="0" w:color="auto"/>
            </w:tcBorders>
            <w:hideMark/>
          </w:tcPr>
          <w:p w:rsidR="00C368F8" w:rsidRPr="00561E69" w:rsidRDefault="00C368F8">
            <w:pPr>
              <w:spacing w:line="276" w:lineRule="auto"/>
              <w:rPr>
                <w:rFonts w:ascii="Trebuchet MS" w:hAnsi="Trebuchet MS"/>
              </w:rPr>
            </w:pPr>
            <w:r w:rsidRPr="00561E69">
              <w:rPr>
                <w:rFonts w:ascii="Trebuchet MS" w:hAnsi="Trebuchet MS"/>
              </w:rPr>
              <w:t>Professionaliteit en kwaliteit</w:t>
            </w:r>
          </w:p>
        </w:tc>
        <w:tc>
          <w:tcPr>
            <w:tcW w:w="4223" w:type="dxa"/>
            <w:tcBorders>
              <w:top w:val="single" w:sz="4" w:space="0" w:color="auto"/>
              <w:left w:val="single" w:sz="4" w:space="0" w:color="auto"/>
              <w:bottom w:val="single" w:sz="4" w:space="0" w:color="auto"/>
              <w:right w:val="single" w:sz="4" w:space="0" w:color="auto"/>
            </w:tcBorders>
            <w:hideMark/>
          </w:tcPr>
          <w:p w:rsidR="00C368F8" w:rsidRPr="00561E69" w:rsidRDefault="00FB331F">
            <w:pPr>
              <w:spacing w:line="276" w:lineRule="auto"/>
              <w:rPr>
                <w:rFonts w:ascii="Trebuchet MS" w:hAnsi="Trebuchet MS"/>
              </w:rPr>
            </w:pPr>
            <w:r w:rsidRPr="00561E69">
              <w:rPr>
                <w:rFonts w:ascii="Trebuchet MS" w:hAnsi="Trebuchet MS"/>
              </w:rPr>
              <w:t>30</w:t>
            </w:r>
          </w:p>
        </w:tc>
      </w:tr>
    </w:tbl>
    <w:p w:rsidR="009540F9" w:rsidRPr="00561E69" w:rsidRDefault="009540F9"/>
    <w:sectPr w:rsidR="009540F9" w:rsidRPr="00561E69">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3CEC" w:rsidRDefault="00B13CEC" w:rsidP="00C368F8">
      <w:r>
        <w:separator/>
      </w:r>
    </w:p>
  </w:endnote>
  <w:endnote w:type="continuationSeparator" w:id="0">
    <w:p w:rsidR="00B13CEC" w:rsidRDefault="00B13CEC" w:rsidP="00C36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CEC" w:rsidRDefault="00B13CEC">
    <w:pPr>
      <w:pStyle w:val="Voettekst"/>
    </w:pPr>
    <w:r>
      <w:t>Accreditatieaanvraag</w:t>
    </w:r>
  </w:p>
  <w:p w:rsidR="00B13CEC" w:rsidRDefault="00B13CE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3CEC" w:rsidRDefault="00B13CEC" w:rsidP="00C368F8">
      <w:r>
        <w:separator/>
      </w:r>
    </w:p>
  </w:footnote>
  <w:footnote w:type="continuationSeparator" w:id="0">
    <w:p w:rsidR="00B13CEC" w:rsidRDefault="00B13CEC" w:rsidP="00C368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8752352"/>
      <w:placeholder>
        <w:docPart w:val="D9ED1D55AC6C411C883E356F13015F1F"/>
      </w:placeholder>
      <w:temporary/>
      <w:showingPlcHdr/>
    </w:sdtPr>
    <w:sdtEndPr/>
    <w:sdtContent>
      <w:p w:rsidR="00B13CEC" w:rsidRDefault="00B13CEC">
        <w:pPr>
          <w:pStyle w:val="Koptekst"/>
        </w:pPr>
        <w:r>
          <w:t>[Geef tekst op]</w:t>
        </w:r>
      </w:p>
    </w:sdtContent>
  </w:sdt>
  <w:p w:rsidR="00B13CEC" w:rsidRDefault="00B13CE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E7CD8"/>
    <w:multiLevelType w:val="hybridMultilevel"/>
    <w:tmpl w:val="6C902B3A"/>
    <w:lvl w:ilvl="0" w:tplc="04130001">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start w:val="1"/>
      <w:numFmt w:val="bullet"/>
      <w:lvlText w:val="o"/>
      <w:lvlJc w:val="left"/>
      <w:pPr>
        <w:ind w:left="3960" w:hanging="360"/>
      </w:pPr>
      <w:rPr>
        <w:rFonts w:ascii="Courier New" w:hAnsi="Courier New" w:cs="Courier New" w:hint="default"/>
      </w:rPr>
    </w:lvl>
    <w:lvl w:ilvl="5" w:tplc="04130005">
      <w:start w:val="1"/>
      <w:numFmt w:val="bullet"/>
      <w:lvlText w:val=""/>
      <w:lvlJc w:val="left"/>
      <w:pPr>
        <w:ind w:left="4680" w:hanging="360"/>
      </w:pPr>
      <w:rPr>
        <w:rFonts w:ascii="Wingdings" w:hAnsi="Wingdings" w:hint="default"/>
      </w:rPr>
    </w:lvl>
    <w:lvl w:ilvl="6" w:tplc="04130001">
      <w:start w:val="1"/>
      <w:numFmt w:val="bullet"/>
      <w:lvlText w:val=""/>
      <w:lvlJc w:val="left"/>
      <w:pPr>
        <w:ind w:left="5400" w:hanging="360"/>
      </w:pPr>
      <w:rPr>
        <w:rFonts w:ascii="Symbol" w:hAnsi="Symbol" w:hint="default"/>
      </w:rPr>
    </w:lvl>
    <w:lvl w:ilvl="7" w:tplc="04130003">
      <w:start w:val="1"/>
      <w:numFmt w:val="bullet"/>
      <w:lvlText w:val="o"/>
      <w:lvlJc w:val="left"/>
      <w:pPr>
        <w:ind w:left="6120" w:hanging="360"/>
      </w:pPr>
      <w:rPr>
        <w:rFonts w:ascii="Courier New" w:hAnsi="Courier New" w:cs="Courier New" w:hint="default"/>
      </w:rPr>
    </w:lvl>
    <w:lvl w:ilvl="8" w:tplc="04130005">
      <w:start w:val="1"/>
      <w:numFmt w:val="bullet"/>
      <w:lvlText w:val=""/>
      <w:lvlJc w:val="left"/>
      <w:pPr>
        <w:ind w:left="6840" w:hanging="360"/>
      </w:pPr>
      <w:rPr>
        <w:rFonts w:ascii="Wingdings" w:hAnsi="Wingdings" w:hint="default"/>
      </w:rPr>
    </w:lvl>
  </w:abstractNum>
  <w:abstractNum w:abstractNumId="1" w15:restartNumberingAfterBreak="0">
    <w:nsid w:val="65787FAB"/>
    <w:multiLevelType w:val="hybridMultilevel"/>
    <w:tmpl w:val="6CDCB042"/>
    <w:lvl w:ilvl="0" w:tplc="04130001">
      <w:start w:val="1"/>
      <w:numFmt w:val="bullet"/>
      <w:lvlText w:val=""/>
      <w:lvlJc w:val="left"/>
      <w:pPr>
        <w:tabs>
          <w:tab w:val="num" w:pos="720"/>
        </w:tabs>
        <w:ind w:left="720" w:hanging="360"/>
      </w:pPr>
      <w:rPr>
        <w:rFonts w:ascii="Symbol" w:hAnsi="Symbol" w:hint="default"/>
      </w:rPr>
    </w:lvl>
    <w:lvl w:ilvl="1" w:tplc="0413000F">
      <w:start w:val="1"/>
      <w:numFmt w:val="decimal"/>
      <w:lvlText w:val="%2."/>
      <w:lvlJc w:val="left"/>
      <w:pPr>
        <w:tabs>
          <w:tab w:val="num" w:pos="1440"/>
        </w:tabs>
        <w:ind w:left="1440" w:hanging="360"/>
      </w:pPr>
      <w:rPr>
        <w:rFont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8F8"/>
    <w:rsid w:val="0031786D"/>
    <w:rsid w:val="0051531E"/>
    <w:rsid w:val="00561E69"/>
    <w:rsid w:val="00610C8F"/>
    <w:rsid w:val="00747B87"/>
    <w:rsid w:val="0076421F"/>
    <w:rsid w:val="00793A87"/>
    <w:rsid w:val="0080298F"/>
    <w:rsid w:val="009351DC"/>
    <w:rsid w:val="009540F9"/>
    <w:rsid w:val="00B13CEC"/>
    <w:rsid w:val="00C368F8"/>
    <w:rsid w:val="00D10DC6"/>
    <w:rsid w:val="00FB331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F9A33"/>
  <w15:docId w15:val="{4620675B-9991-4658-9C49-508A882D6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368F8"/>
    <w:pPr>
      <w:spacing w:after="0" w:line="240" w:lineRule="auto"/>
    </w:pPr>
    <w:rPr>
      <w:rFonts w:ascii="Calibri" w:eastAsiaTheme="minorHAnsi" w:hAnsi="Calibri" w:cs="Times New Roman"/>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368F8"/>
    <w:pPr>
      <w:tabs>
        <w:tab w:val="center" w:pos="4513"/>
        <w:tab w:val="right" w:pos="9026"/>
      </w:tabs>
    </w:pPr>
  </w:style>
  <w:style w:type="character" w:customStyle="1" w:styleId="KoptekstChar">
    <w:name w:val="Koptekst Char"/>
    <w:basedOn w:val="Standaardalinea-lettertype"/>
    <w:link w:val="Koptekst"/>
    <w:uiPriority w:val="99"/>
    <w:rsid w:val="00C368F8"/>
    <w:rPr>
      <w:rFonts w:ascii="Calibri" w:eastAsiaTheme="minorHAnsi" w:hAnsi="Calibri" w:cs="Times New Roman"/>
    </w:rPr>
  </w:style>
  <w:style w:type="paragraph" w:styleId="Voettekst">
    <w:name w:val="footer"/>
    <w:basedOn w:val="Standaard"/>
    <w:link w:val="VoettekstChar"/>
    <w:uiPriority w:val="99"/>
    <w:unhideWhenUsed/>
    <w:rsid w:val="00C368F8"/>
    <w:pPr>
      <w:tabs>
        <w:tab w:val="center" w:pos="4513"/>
        <w:tab w:val="right" w:pos="9026"/>
      </w:tabs>
    </w:pPr>
  </w:style>
  <w:style w:type="character" w:customStyle="1" w:styleId="VoettekstChar">
    <w:name w:val="Voettekst Char"/>
    <w:basedOn w:val="Standaardalinea-lettertype"/>
    <w:link w:val="Voettekst"/>
    <w:uiPriority w:val="99"/>
    <w:rsid w:val="00C368F8"/>
    <w:rPr>
      <w:rFonts w:ascii="Calibri" w:eastAsiaTheme="minorHAnsi" w:hAnsi="Calibri" w:cs="Times New Roman"/>
    </w:rPr>
  </w:style>
  <w:style w:type="paragraph" w:styleId="Ballontekst">
    <w:name w:val="Balloon Text"/>
    <w:basedOn w:val="Standaard"/>
    <w:link w:val="BallontekstChar"/>
    <w:uiPriority w:val="99"/>
    <w:semiHidden/>
    <w:unhideWhenUsed/>
    <w:rsid w:val="00C368F8"/>
    <w:rPr>
      <w:rFonts w:ascii="Tahoma" w:hAnsi="Tahoma" w:cs="Tahoma"/>
      <w:sz w:val="16"/>
      <w:szCs w:val="16"/>
    </w:rPr>
  </w:style>
  <w:style w:type="character" w:customStyle="1" w:styleId="BallontekstChar">
    <w:name w:val="Ballontekst Char"/>
    <w:basedOn w:val="Standaardalinea-lettertype"/>
    <w:link w:val="Ballontekst"/>
    <w:uiPriority w:val="99"/>
    <w:semiHidden/>
    <w:rsid w:val="00C368F8"/>
    <w:rPr>
      <w:rFonts w:ascii="Tahoma" w:eastAsiaTheme="minorHAnsi" w:hAnsi="Tahoma" w:cs="Tahoma"/>
      <w:sz w:val="16"/>
      <w:szCs w:val="16"/>
    </w:rPr>
  </w:style>
  <w:style w:type="paragraph" w:styleId="Geenafstand">
    <w:name w:val="No Spacing"/>
    <w:uiPriority w:val="1"/>
    <w:qFormat/>
    <w:rsid w:val="0031786D"/>
    <w:pPr>
      <w:spacing w:after="0" w:line="240" w:lineRule="auto"/>
    </w:pPr>
    <w:rPr>
      <w:rFonts w:eastAsiaTheme="minorHAnsi"/>
    </w:rPr>
  </w:style>
  <w:style w:type="paragraph" w:styleId="Normaalweb">
    <w:name w:val="Normal (Web)"/>
    <w:basedOn w:val="Standaard"/>
    <w:rsid w:val="00B13CEC"/>
    <w:pPr>
      <w:spacing w:before="100" w:beforeAutospacing="1" w:after="100" w:afterAutospacing="1"/>
    </w:pPr>
    <w:rPr>
      <w:rFonts w:ascii="Times New Roman" w:eastAsia="Times New Roman" w:hAnsi="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3826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etwormgat.nl/wordpress/wp-content/themes/PRiNZ_BranfordMagazine_latest/branfordmagazine-4/images/MG_0220-as-Smart-Object-1.jp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9ED1D55AC6C411C883E356F13015F1F"/>
        <w:category>
          <w:name w:val="Algemeen"/>
          <w:gallery w:val="placeholder"/>
        </w:category>
        <w:types>
          <w:type w:val="bbPlcHdr"/>
        </w:types>
        <w:behaviors>
          <w:behavior w:val="content"/>
        </w:behaviors>
        <w:guid w:val="{B8F1F03F-E768-4B4A-8C87-4B11099F3F5D}"/>
      </w:docPartPr>
      <w:docPartBody>
        <w:p w:rsidR="00B161A7" w:rsidRDefault="003C626D" w:rsidP="003C626D">
          <w:pPr>
            <w:pStyle w:val="D9ED1D55AC6C411C883E356F13015F1F"/>
          </w:pPr>
          <w:r>
            <w:t>[Geef tekst op]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26D"/>
    <w:rsid w:val="00331C50"/>
    <w:rsid w:val="003C626D"/>
    <w:rsid w:val="00B161A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9ED1D55AC6C411C883E356F13015F1F">
    <w:name w:val="D9ED1D55AC6C411C883E356F13015F1F"/>
    <w:rsid w:val="003C626D"/>
  </w:style>
  <w:style w:type="paragraph" w:customStyle="1" w:styleId="DB1BFFDB6C2641B08E0464191A0F8015">
    <w:name w:val="DB1BFFDB6C2641B08E0464191A0F8015"/>
    <w:rsid w:val="003C62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9B6825D4.dotm</Template>
  <TotalTime>6</TotalTime>
  <Pages>2</Pages>
  <Words>727</Words>
  <Characters>4000</Characters>
  <Application>Microsoft Office Word</Application>
  <DocSecurity>4</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Zorg van de Zaak</Company>
  <LinksUpToDate>false</LinksUpToDate>
  <CharactersWithSpaces>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kepeli</dc:creator>
  <cp:lastModifiedBy>Administrator</cp:lastModifiedBy>
  <cp:revision>2</cp:revision>
  <cp:lastPrinted>2018-12-14T14:56:00Z</cp:lastPrinted>
  <dcterms:created xsi:type="dcterms:W3CDTF">2018-12-14T15:02:00Z</dcterms:created>
  <dcterms:modified xsi:type="dcterms:W3CDTF">2018-12-14T15:02:00Z</dcterms:modified>
</cp:coreProperties>
</file>